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93" w:rsidRPr="00CB7D93" w:rsidRDefault="00CB7D93" w:rsidP="00CB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Психологические защиты. Барьеры в общении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  <w:bookmarkStart w:id="0" w:name="_GoBack"/>
      <w:bookmarkEnd w:id="0"/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психологические защиты?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2.Общие характеристики защитных механизмов.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3.Стратегии защиты.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4.Барьеры в общении.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Проявления психологических защит многообразны, обычно мы даже не замечаем, что «защищаемся». Пользуясь знаниями о механизмах психологических защит, человеку легче будет понимать поведение окружающих и самих себя.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день на нас устремлен поток разнообразной информации. Пока поступающая извне информация поддерживает сложившееся у человека представление о мире, он живет в согласии с самим собой. Но стоит наметиться расхождению, как возникает внутреннее напряжение, побуждающее человека либо к изменению идеального представления о себе, либо к попыткам пресечь поток информации, вызывающей дисбаланс представлений. В последнем случае начинает действовать система защитных механизмов.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Механизмы, стабилизирующие образ «Я», называются психологическими защитными механизмами. Понятие это было введено </w:t>
      </w:r>
      <w:proofErr w:type="spell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З.Фрейдом</w:t>
      </w:r>
      <w:proofErr w:type="spell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основоположником психоанализа. Фрейд считал, что защита провоцируется тревогой, возникающей при конфликте сознательного и бессознательного.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защитные механизмы обладают общими характеристиками:</w:t>
      </w:r>
    </w:p>
    <w:p w:rsidR="00CB7D93" w:rsidRPr="00CB7D93" w:rsidRDefault="00CB7D93" w:rsidP="00CB7D93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действуют на неосознанном уровне и поэтому являются средствами самообмана.</w:t>
      </w:r>
    </w:p>
    <w:p w:rsidR="00CB7D93" w:rsidRPr="00CB7D93" w:rsidRDefault="00CB7D93" w:rsidP="00CB7D93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искажают, отрицают или фальсифицируют восприятие реальности, чтобы сделать тревогу менее угрожающей для индивидуума.</w:t>
      </w:r>
    </w:p>
    <w:p w:rsidR="00CB7D93" w:rsidRPr="00CB7D93" w:rsidRDefault="00CB7D93" w:rsidP="00CB7D9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редко используют какой-либо единственный механизм защиты. Выделяется несколько основных стратегий: вытеснение, перенос, замещение, отрицание, регрессия, сублимация, рационализация.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Вытеснение (подавление)</w:t>
      </w: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человек как бы не замечает, забывает ту часть информации, которая связана с неприятными для него событиями, возникновением внутренней тревожности. Содержание переживаемой информации забывается, а ее проявления могут сохраняться и проявляться в ошибках, описках, оговорках.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человек, страдающий от ужасающих личных неудач, благодаря вытеснению может стать неспособным рассказать об этом своем тяжелом опыте.</w:t>
      </w: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7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Проекция (перенос)</w:t>
      </w: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бессознательное отвержение собственных негативных чувств, желаний и стремлений и перенос их на другое лицо. Это своего рода перекладывание ответственности за то, что происходит внутри «Я», на окружающий мир. Как бы ни </w:t>
      </w: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 человек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прав, он будет скорее обвинять всех, кроме самого себя. 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начальника, не обладающего способностью к систематизации, </w:t>
      </w: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организованности,  будут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раздражать в подчиненных именно неорганизованность и хаотичность. Мать – не очень аккуратная хозяйка – будет упрекать дочь в том, что та вечно разбрасывает вещи и не убирает в доме. 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Замещение –</w:t>
      </w: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защита, осуществляющая перенос действия, изначально направленного на недоступный объект, на </w:t>
      </w: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 доступный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разряжается напряжение, созданное неудовлетворенной потребностью.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ребенок, который, после того как его наказали родители, толкает свою младшую сестру, ломает ее игрушку; на работе начальник критикует сотрудницу, и дома она реагирует вспышками ярости на мужа и детей. Она не осознает, что, оказавшись объектами ее раздражения, они (муж, дети) замещают начальника.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Выход: фантазировать, но мечты и фантазии не безобидны; внедряя в сознание определенные образы, мы делаем первый шаг к осуществлению их в реальности.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Рационализация</w:t>
      </w: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неадекватное (иррациональное) поведение представляются таким образом, что выгладит вполне разумным и оправданным в глазах окружающих.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студент, как следует не подготовившийся к экзамену, приписывает свою низкую оценку нечестно проведенному экзамену, тому, что ему не помогли </w:t>
      </w:r>
      <w:proofErr w:type="spell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одногруппники</w:t>
      </w:r>
      <w:proofErr w:type="spell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возлагает вину на педагога за то, что тот не объяснил эту тему на уроке.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Отрицание</w:t>
      </w: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стремление избежать новой информации, несовместимой со сложившимися представлениями. Т.е. человек старается о чем-то не думать, не хочет принять очевидные факты и поверить им. (Этого со мной просто не может случиться – бывает так, когда человеку врач сообщает о смертельной болезни)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отрицании человек становится особенно невнимательным к тем сферам жизни и событиям, которые чреваты для него неприятностями.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руководитель может долго и эмоционально критиковать своего сотрудника и вдруг обнаружить, что он уже давно «отключился» и никак не реагирует на нравоучения.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Выход: по возможности не заглядывать в этот страшный угол, игнорировать опасную ситуацию.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Регрессия </w:t>
      </w: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возврат к ребячливым детским формам поведения: «надуться и не разговаривать», детский лепет, езда в автомобиле с безрассудно высокой скоростью, неуместный бурный смех в ситуации волнения.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Сублимация</w:t>
      </w: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переориентация агрессивного потенциала человека в приемлемые обществом формы творческой активности.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: юноша может сублимировать свой потенциал в такую деятельность, как футбол, хоккей и др. виды спорта; женщина с сильными неосознаваемыми садистскими наклонностями может стать хирургом или первоклассной романисткой.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видах деятельности она может демонстрировать свое превосходство над другими, но таким способом, который будет давать полезный для общества результат. Этот механизм защиты служит главным толчком для великих достижений в науке и культуре.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общения во многом зависит от нашей готовности воспринимать мир и людей такими, какие они есть.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7D93" w:rsidRPr="00CB7D93" w:rsidTr="0084011C">
        <w:trPr>
          <w:trHeight w:val="473"/>
        </w:trPr>
        <w:tc>
          <w:tcPr>
            <w:tcW w:w="4785" w:type="dxa"/>
          </w:tcPr>
          <w:p w:rsidR="00CB7D93" w:rsidRPr="00CB7D93" w:rsidRDefault="00CB7D93" w:rsidP="00CB7D93">
            <w:pPr>
              <w:jc w:val="center"/>
              <w:rPr>
                <w:i/>
                <w:sz w:val="28"/>
                <w:szCs w:val="28"/>
              </w:rPr>
            </w:pPr>
            <w:r w:rsidRPr="00CB7D93">
              <w:rPr>
                <w:i/>
                <w:sz w:val="28"/>
                <w:szCs w:val="28"/>
              </w:rPr>
              <w:t>Что нам мешает общаться?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center"/>
              <w:rPr>
                <w:i/>
                <w:sz w:val="28"/>
                <w:szCs w:val="28"/>
              </w:rPr>
            </w:pPr>
            <w:r w:rsidRPr="00CB7D93">
              <w:rPr>
                <w:i/>
                <w:sz w:val="28"/>
                <w:szCs w:val="28"/>
              </w:rPr>
              <w:t>Что мешает нормальному взаимоотношению?</w:t>
            </w:r>
          </w:p>
        </w:tc>
      </w:tr>
      <w:tr w:rsidR="00CB7D93" w:rsidRPr="00CB7D93" w:rsidTr="0084011C">
        <w:tc>
          <w:tcPr>
            <w:tcW w:w="4785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1. Высокомерная манера вести себя. (Такое мог сказать только идиот)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1.Несовместимость характеров</w:t>
            </w:r>
          </w:p>
        </w:tc>
      </w:tr>
      <w:tr w:rsidR="00CB7D93" w:rsidRPr="00CB7D93" w:rsidTr="0084011C">
        <w:tc>
          <w:tcPr>
            <w:tcW w:w="4785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2.Нравоучение, советует, когда его об этом не просят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 xml:space="preserve">2.Барьер общения на почве страдания и горя (страдание сильно приковывает к себе мысли человека, что трудно рассчитывать на его внимание к </w:t>
            </w:r>
            <w:r w:rsidRPr="00CB7D93">
              <w:rPr>
                <w:sz w:val="28"/>
                <w:szCs w:val="28"/>
              </w:rPr>
              <w:lastRenderedPageBreak/>
              <w:t>другим людям). Выход: оставить человека в покое, страдание не может длиться  вечно.</w:t>
            </w:r>
          </w:p>
        </w:tc>
      </w:tr>
      <w:tr w:rsidR="00CB7D93" w:rsidRPr="00CB7D93" w:rsidTr="0084011C">
        <w:tc>
          <w:tcPr>
            <w:tcW w:w="4785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lastRenderedPageBreak/>
              <w:t>3.Непонимание интересов, состояния собеседника (вас готовы уморить болтовней, когда вам плохо)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3.Отвращение</w:t>
            </w:r>
          </w:p>
        </w:tc>
      </w:tr>
      <w:tr w:rsidR="00CB7D93" w:rsidRPr="00CB7D93" w:rsidTr="0084011C">
        <w:tc>
          <w:tcPr>
            <w:tcW w:w="4785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4.Конфликтогенные черты (не хочется общаться с человеком, который бесцеремонен, бестактен, фамильярен и т.д.)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4.Брезгливость – неприятные запахи, потные руки, привычка близко придвигаться к собеседнику.</w:t>
            </w:r>
          </w:p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Выход: уделять внимание гигиене, манерам поведения</w:t>
            </w:r>
          </w:p>
        </w:tc>
      </w:tr>
      <w:tr w:rsidR="00CB7D93" w:rsidRPr="00CB7D93" w:rsidTr="0084011C">
        <w:tc>
          <w:tcPr>
            <w:tcW w:w="4785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5.Оценочные суждения  (заставляют собеседника занять оборонительную позицию)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5. Презрение – расовые или национальные предрассудки. Преодолеть невозможно</w:t>
            </w:r>
          </w:p>
        </w:tc>
      </w:tr>
      <w:tr w:rsidR="00CB7D93" w:rsidRPr="00CB7D93" w:rsidTr="0084011C">
        <w:tc>
          <w:tcPr>
            <w:tcW w:w="4785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6.Переход с роли на личность (критикуется не плохая работа, а личность: ты сегодня не выучил уроки – ты ленивый и безответственный)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</w:p>
        </w:tc>
      </w:tr>
      <w:tr w:rsidR="00CB7D93" w:rsidRPr="00CB7D93" w:rsidTr="0084011C">
        <w:tc>
          <w:tcPr>
            <w:tcW w:w="4785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  <w:r w:rsidRPr="00CB7D93">
              <w:rPr>
                <w:sz w:val="28"/>
                <w:szCs w:val="28"/>
              </w:rPr>
              <w:t>7.Стереотипизация – общее мнение о распространенности тех или иных черт, характерных для группы людей (евреи –хитрые, люди с высоким лбом – умные, немцы – педантичные и пунктуальные)</w:t>
            </w:r>
          </w:p>
        </w:tc>
        <w:tc>
          <w:tcPr>
            <w:tcW w:w="4786" w:type="dxa"/>
          </w:tcPr>
          <w:p w:rsidR="00CB7D93" w:rsidRPr="00CB7D93" w:rsidRDefault="00CB7D93" w:rsidP="00CB7D93">
            <w:pPr>
              <w:jc w:val="both"/>
              <w:rPr>
                <w:sz w:val="28"/>
                <w:szCs w:val="28"/>
              </w:rPr>
            </w:pPr>
          </w:p>
        </w:tc>
      </w:tr>
    </w:tbl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D93" w:rsidRPr="00CB7D93" w:rsidRDefault="00CB7D93" w:rsidP="00CB7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знаний по теме: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психологические защитные механизмы?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существуют общие характеристики защитных механизмов?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3.Охарактеризуйте основные защитные механизмы.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могут влиять психологические защиты на поведение человека?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такое барьеры общения?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6.приведите примеры влияния на общение различных видов барьеров.</w:t>
      </w:r>
    </w:p>
    <w:p w:rsidR="00CB7D93" w:rsidRPr="00CB7D93" w:rsidRDefault="00CB7D93" w:rsidP="00CB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7.Насколько высока роль </w:t>
      </w:r>
      <w:proofErr w:type="spellStart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стереотипизации</w:t>
      </w:r>
      <w:proofErr w:type="spellEnd"/>
      <w:r w:rsidRPr="00CB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общении?</w:t>
      </w:r>
    </w:p>
    <w:p w:rsidR="00CB7D93" w:rsidRPr="00CB7D93" w:rsidRDefault="00CB7D93" w:rsidP="00CB7D9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040" w:rsidRDefault="00A774C3"/>
    <w:sectPr w:rsidR="00D12040" w:rsidSect="00CB7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B4A"/>
    <w:multiLevelType w:val="hybridMultilevel"/>
    <w:tmpl w:val="CEB8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3"/>
    <w:rsid w:val="000866C5"/>
    <w:rsid w:val="00A774C3"/>
    <w:rsid w:val="00C216F6"/>
    <w:rsid w:val="00C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E534-D7F1-4DF2-A538-DC3B3B6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2020-04-09T09:11:00Z</dcterms:created>
  <dcterms:modified xsi:type="dcterms:W3CDTF">2020-04-09T09:28:00Z</dcterms:modified>
</cp:coreProperties>
</file>